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7B5A0E" w14:textId="77777777" w:rsidR="007A4431" w:rsidRPr="000E7B2E" w:rsidRDefault="00000000">
      <w:pPr>
        <w:pStyle w:val="Titre"/>
        <w:rPr>
          <w:b w:val="0"/>
          <w:bCs w:val="0"/>
          <w:sz w:val="22"/>
        </w:rPr>
      </w:pPr>
      <w:r w:rsidRPr="000E7B2E">
        <w:rPr>
          <w:b w:val="0"/>
          <w:bCs w:val="0"/>
        </w:rPr>
        <w:t>Contrat</w:t>
      </w:r>
      <w:r w:rsidRPr="000E7B2E">
        <w:rPr>
          <w:b w:val="0"/>
          <w:bCs w:val="0"/>
          <w:spacing w:val="-8"/>
        </w:rPr>
        <w:t xml:space="preserve"> </w:t>
      </w:r>
      <w:r w:rsidRPr="000E7B2E">
        <w:rPr>
          <w:b w:val="0"/>
          <w:bCs w:val="0"/>
        </w:rPr>
        <w:t>de</w:t>
      </w:r>
      <w:r w:rsidRPr="000E7B2E">
        <w:rPr>
          <w:b w:val="0"/>
          <w:bCs w:val="0"/>
          <w:spacing w:val="-5"/>
        </w:rPr>
        <w:t xml:space="preserve"> </w:t>
      </w:r>
      <w:r w:rsidRPr="000E7B2E">
        <w:rPr>
          <w:b w:val="0"/>
          <w:bCs w:val="0"/>
        </w:rPr>
        <w:t>ventes</w:t>
      </w:r>
      <w:r w:rsidRPr="000E7B2E">
        <w:rPr>
          <w:b w:val="0"/>
          <w:bCs w:val="0"/>
          <w:spacing w:val="-7"/>
        </w:rPr>
        <w:t xml:space="preserve"> </w:t>
      </w:r>
      <w:r w:rsidRPr="000E7B2E">
        <w:rPr>
          <w:b w:val="0"/>
          <w:bCs w:val="0"/>
        </w:rPr>
        <w:t>des</w:t>
      </w:r>
      <w:r w:rsidRPr="000E7B2E">
        <w:rPr>
          <w:b w:val="0"/>
          <w:bCs w:val="0"/>
          <w:spacing w:val="-6"/>
        </w:rPr>
        <w:t xml:space="preserve"> </w:t>
      </w:r>
      <w:r w:rsidRPr="000E7B2E">
        <w:rPr>
          <w:b w:val="0"/>
          <w:bCs w:val="0"/>
        </w:rPr>
        <w:t>essaims</w:t>
      </w:r>
      <w:r w:rsidRPr="000E7B2E">
        <w:rPr>
          <w:b w:val="0"/>
          <w:bCs w:val="0"/>
          <w:spacing w:val="-6"/>
        </w:rPr>
        <w:t xml:space="preserve"> </w:t>
      </w:r>
      <w:r w:rsidRPr="000E7B2E">
        <w:rPr>
          <w:b w:val="0"/>
          <w:bCs w:val="0"/>
        </w:rPr>
        <w:t>et</w:t>
      </w:r>
      <w:r w:rsidRPr="000E7B2E">
        <w:rPr>
          <w:b w:val="0"/>
          <w:bCs w:val="0"/>
          <w:spacing w:val="-6"/>
        </w:rPr>
        <w:t xml:space="preserve"> </w:t>
      </w:r>
      <w:r w:rsidRPr="000E7B2E">
        <w:rPr>
          <w:b w:val="0"/>
          <w:bCs w:val="0"/>
        </w:rPr>
        <w:t>reines</w:t>
      </w:r>
      <w:r w:rsidRPr="000E7B2E">
        <w:rPr>
          <w:b w:val="0"/>
          <w:bCs w:val="0"/>
          <w:spacing w:val="-3"/>
        </w:rPr>
        <w:t xml:space="preserve"> </w:t>
      </w:r>
      <w:r w:rsidRPr="000E7B2E">
        <w:rPr>
          <w:b w:val="0"/>
          <w:bCs w:val="0"/>
        </w:rPr>
        <w:t>d’Abeilles</w:t>
      </w:r>
      <w:r w:rsidRPr="000E7B2E">
        <w:rPr>
          <w:b w:val="0"/>
          <w:bCs w:val="0"/>
          <w:spacing w:val="-6"/>
        </w:rPr>
        <w:t xml:space="preserve"> </w:t>
      </w:r>
      <w:r w:rsidRPr="000E7B2E">
        <w:rPr>
          <w:b w:val="0"/>
          <w:bCs w:val="0"/>
          <w:spacing w:val="-2"/>
        </w:rPr>
        <w:t>d’Antan</w:t>
      </w:r>
      <w:r w:rsidRPr="000E7B2E">
        <w:rPr>
          <w:b w:val="0"/>
          <w:bCs w:val="0"/>
          <w:spacing w:val="-2"/>
          <w:sz w:val="22"/>
        </w:rPr>
        <w:t>.</w:t>
      </w:r>
    </w:p>
    <w:p w14:paraId="653A8BBF" w14:textId="77777777" w:rsidR="007A4431" w:rsidRPr="000E7B2E" w:rsidRDefault="007A4431">
      <w:pPr>
        <w:pStyle w:val="Corpsdetexte"/>
        <w:spacing w:before="92"/>
        <w:ind w:left="0"/>
        <w:rPr>
          <w:sz w:val="28"/>
        </w:rPr>
      </w:pPr>
    </w:p>
    <w:p w14:paraId="1210153A" w14:textId="77777777" w:rsidR="007A4431" w:rsidRPr="000E7B2E" w:rsidRDefault="00000000">
      <w:pPr>
        <w:spacing w:line="249" w:lineRule="auto"/>
        <w:ind w:left="116" w:right="513"/>
        <w:rPr>
          <w:color w:val="FF0000"/>
        </w:rPr>
      </w:pPr>
      <w:r w:rsidRPr="000E7B2E">
        <w:rPr>
          <w:color w:val="FF0000"/>
        </w:rPr>
        <w:t>Il est stipulé</w:t>
      </w:r>
      <w:r w:rsidRPr="000E7B2E">
        <w:rPr>
          <w:color w:val="FF0000"/>
          <w:spacing w:val="-1"/>
        </w:rPr>
        <w:t xml:space="preserve"> </w:t>
      </w:r>
      <w:r w:rsidRPr="000E7B2E">
        <w:rPr>
          <w:color w:val="FF0000"/>
        </w:rPr>
        <w:t>les</w:t>
      </w:r>
      <w:r w:rsidRPr="000E7B2E">
        <w:rPr>
          <w:color w:val="FF0000"/>
          <w:spacing w:val="-1"/>
        </w:rPr>
        <w:t xml:space="preserve"> </w:t>
      </w:r>
      <w:r w:rsidRPr="000E7B2E">
        <w:rPr>
          <w:color w:val="FF0000"/>
        </w:rPr>
        <w:t>conditions particulières suivantes</w:t>
      </w:r>
      <w:r w:rsidRPr="000E7B2E">
        <w:rPr>
          <w:color w:val="FF0000"/>
          <w:spacing w:val="-1"/>
        </w:rPr>
        <w:t xml:space="preserve"> </w:t>
      </w:r>
      <w:r w:rsidRPr="000E7B2E">
        <w:rPr>
          <w:color w:val="FF0000"/>
        </w:rPr>
        <w:t>que le client accepte sans</w:t>
      </w:r>
      <w:r w:rsidRPr="000E7B2E">
        <w:rPr>
          <w:color w:val="FF0000"/>
          <w:spacing w:val="-1"/>
        </w:rPr>
        <w:t xml:space="preserve"> </w:t>
      </w:r>
      <w:r w:rsidRPr="000E7B2E">
        <w:rPr>
          <w:color w:val="FF0000"/>
        </w:rPr>
        <w:t>exception</w:t>
      </w:r>
      <w:r w:rsidRPr="000E7B2E">
        <w:rPr>
          <w:color w:val="FF0000"/>
          <w:spacing w:val="-3"/>
        </w:rPr>
        <w:t xml:space="preserve"> </w:t>
      </w:r>
      <w:r w:rsidRPr="000E7B2E">
        <w:rPr>
          <w:color w:val="FF0000"/>
        </w:rPr>
        <w:t>et dans leur intégralité.</w:t>
      </w:r>
    </w:p>
    <w:p w14:paraId="2B9F41D5" w14:textId="77777777" w:rsidR="000E7B2E" w:rsidRDefault="000E7B2E">
      <w:pPr>
        <w:spacing w:line="249" w:lineRule="auto"/>
        <w:ind w:left="116" w:right="513"/>
        <w:rPr>
          <w:b/>
        </w:rPr>
      </w:pPr>
    </w:p>
    <w:p w14:paraId="69D392EA" w14:textId="77777777" w:rsidR="000E7B2E" w:rsidRPr="000E7B2E" w:rsidRDefault="000E7B2E" w:rsidP="000E7B2E">
      <w:pPr>
        <w:pStyle w:val="Corpsdetexte"/>
        <w:numPr>
          <w:ilvl w:val="0"/>
          <w:numId w:val="2"/>
        </w:numPr>
        <w:spacing w:line="276" w:lineRule="auto"/>
      </w:pPr>
      <w:r w:rsidRPr="000E7B2E">
        <w:t>Les essaims et/ou reines, sont livrés à l’exploitation dans un emplacement adéquat pour le chargement/déchargement des abeilles.</w:t>
      </w:r>
      <w:r w:rsidRPr="000E7B2E">
        <w:br/>
        <w:t>Les ruchettes sont réutilisables et les cagettes à reines restent fermées jusqu’au moment de la remise à l’acquéreur. Il n’est fait aucun envoi.</w:t>
      </w:r>
    </w:p>
    <w:p w14:paraId="74B8185C" w14:textId="77777777" w:rsidR="000E7B2E" w:rsidRPr="000E7B2E" w:rsidRDefault="000E7B2E" w:rsidP="000E7B2E">
      <w:pPr>
        <w:pStyle w:val="Corpsdetexte"/>
        <w:numPr>
          <w:ilvl w:val="0"/>
          <w:numId w:val="2"/>
        </w:numPr>
        <w:spacing w:line="276" w:lineRule="auto"/>
      </w:pPr>
      <w:r w:rsidRPr="000E7B2E">
        <w:t>Une tenue d’apiculture est exigée pour le retrait des abeilles.</w:t>
      </w:r>
    </w:p>
    <w:p w14:paraId="558B7D34" w14:textId="77777777" w:rsidR="000E7B2E" w:rsidRPr="000E7B2E" w:rsidRDefault="000E7B2E" w:rsidP="000E7B2E">
      <w:pPr>
        <w:pStyle w:val="Corpsdetexte"/>
        <w:numPr>
          <w:ilvl w:val="0"/>
          <w:numId w:val="2"/>
        </w:numPr>
        <w:spacing w:line="276" w:lineRule="auto"/>
      </w:pPr>
      <w:r w:rsidRPr="000E7B2E">
        <w:t>Une fois acquis, les essaims et/ou reines voyagent sous la pleine et entière responsabilité de l’acquéreur.</w:t>
      </w:r>
    </w:p>
    <w:p w14:paraId="634F106D" w14:textId="77777777" w:rsidR="000E7B2E" w:rsidRPr="000E7B2E" w:rsidRDefault="000E7B2E" w:rsidP="000E7B2E">
      <w:pPr>
        <w:pStyle w:val="Corpsdetexte"/>
        <w:numPr>
          <w:ilvl w:val="0"/>
          <w:numId w:val="2"/>
        </w:numPr>
        <w:spacing w:line="276" w:lineRule="auto"/>
      </w:pPr>
      <w:r w:rsidRPr="000E7B2E">
        <w:t>L'acquéreur est sensé posséder une maîtrise apicole suffisante des essaims, ou des reines, de leur manipulation pour leur transport, installation et gestion futures.</w:t>
      </w:r>
    </w:p>
    <w:p w14:paraId="6B360BF3" w14:textId="77777777" w:rsidR="000E7B2E" w:rsidRPr="000E7B2E" w:rsidRDefault="000E7B2E" w:rsidP="000E7B2E">
      <w:pPr>
        <w:pStyle w:val="Corpsdetexte"/>
        <w:numPr>
          <w:ilvl w:val="0"/>
          <w:numId w:val="2"/>
        </w:numPr>
        <w:spacing w:line="276" w:lineRule="auto"/>
      </w:pPr>
      <w:r w:rsidRPr="000E7B2E">
        <w:t>Les essaims se doivent d’être déclarés par l’acquéreur auprès des autorités administratives ainsi qu’aux services sanitaires compétents de leur département.</w:t>
      </w:r>
    </w:p>
    <w:p w14:paraId="137547C4" w14:textId="77777777" w:rsidR="000E7B2E" w:rsidRPr="000E7B2E" w:rsidRDefault="000E7B2E" w:rsidP="000E7B2E">
      <w:pPr>
        <w:pStyle w:val="Corpsdetexte"/>
        <w:numPr>
          <w:ilvl w:val="0"/>
          <w:numId w:val="2"/>
        </w:numPr>
        <w:spacing w:line="276" w:lineRule="auto"/>
      </w:pPr>
      <w:r w:rsidRPr="000E7B2E">
        <w:t>Il est nécessaire par ailleurs de vérifier par l’acquéreur que son assurance couvre bien les abeilles achetées au minimum en responsabilité civile.</w:t>
      </w:r>
    </w:p>
    <w:p w14:paraId="154EDFA1" w14:textId="77777777" w:rsidR="000E7B2E" w:rsidRPr="000E7B2E" w:rsidRDefault="000E7B2E" w:rsidP="000E7B2E">
      <w:pPr>
        <w:pStyle w:val="Corpsdetexte"/>
        <w:numPr>
          <w:ilvl w:val="0"/>
          <w:numId w:val="2"/>
        </w:numPr>
        <w:spacing w:line="276" w:lineRule="auto"/>
      </w:pPr>
      <w:r w:rsidRPr="000E7B2E">
        <w:t>Toute commande d’abeilles donne lieu à un dépôt monétaire de réservation indiqué à la commande pour valider celle-ci. Le montant de ce dépôt est de 50% d'acompte qui sera défalqué du montant de la facture finale. En cas d’annulation de la part de l’acquéreur, cette somme reste en possession d’Abeilles d’Antan sans objection possible de quelque nature que ce soit et sans autre compensation.</w:t>
      </w:r>
    </w:p>
    <w:p w14:paraId="0DE5EA86" w14:textId="77777777" w:rsidR="000E7B2E" w:rsidRPr="000E7B2E" w:rsidRDefault="000E7B2E" w:rsidP="000E7B2E">
      <w:pPr>
        <w:pStyle w:val="Corpsdetexte"/>
        <w:numPr>
          <w:ilvl w:val="0"/>
          <w:numId w:val="2"/>
        </w:numPr>
        <w:spacing w:line="276" w:lineRule="auto"/>
      </w:pPr>
      <w:r w:rsidRPr="000E7B2E">
        <w:t xml:space="preserve">La réservation n'implique pas une livraison certaine ni </w:t>
      </w:r>
      <w:proofErr w:type="gramStart"/>
      <w:r w:rsidRPr="000E7B2E">
        <w:t>en terme de</w:t>
      </w:r>
      <w:proofErr w:type="gramEnd"/>
      <w:r w:rsidRPr="000E7B2E">
        <w:t xml:space="preserve"> quantité ni en terme de date de livraison, auquel cas le montant du dépôt est révisé.</w:t>
      </w:r>
      <w:r w:rsidRPr="000E7B2E">
        <w:rPr>
          <w:rFonts w:ascii="Arial" w:hAnsi="Arial" w:cs="Arial"/>
        </w:rPr>
        <w:t>​</w:t>
      </w:r>
    </w:p>
    <w:p w14:paraId="19AB3BE5" w14:textId="77777777" w:rsidR="007A4431" w:rsidRDefault="007A4431">
      <w:pPr>
        <w:pStyle w:val="Corpsdetexte"/>
        <w:ind w:left="0"/>
      </w:pPr>
    </w:p>
    <w:p w14:paraId="59256FC5" w14:textId="77777777" w:rsidR="007A4431" w:rsidRDefault="007A4431">
      <w:pPr>
        <w:pStyle w:val="Corpsdetexte"/>
        <w:spacing w:before="69"/>
        <w:ind w:left="0"/>
      </w:pPr>
    </w:p>
    <w:p w14:paraId="0C3DBF85" w14:textId="77777777" w:rsidR="007A4431" w:rsidRDefault="00000000">
      <w:pPr>
        <w:pStyle w:val="Corpsdetexte"/>
        <w:spacing w:line="256" w:lineRule="auto"/>
        <w:ind w:left="115"/>
      </w:pPr>
      <w:r>
        <w:t>A</w:t>
      </w:r>
      <w:r>
        <w:rPr>
          <w:spacing w:val="-2"/>
        </w:rPr>
        <w:t xml:space="preserve"> </w:t>
      </w:r>
      <w:r>
        <w:t>la</w:t>
      </w:r>
      <w:r>
        <w:rPr>
          <w:spacing w:val="-2"/>
        </w:rPr>
        <w:t xml:space="preserve"> </w:t>
      </w:r>
      <w:r>
        <w:t>livraison</w:t>
      </w:r>
      <w:r>
        <w:rPr>
          <w:spacing w:val="-3"/>
        </w:rPr>
        <w:t xml:space="preserve"> </w:t>
      </w:r>
      <w:r>
        <w:t>sera</w:t>
      </w:r>
      <w:r>
        <w:rPr>
          <w:spacing w:val="-2"/>
        </w:rPr>
        <w:t xml:space="preserve"> </w:t>
      </w:r>
      <w:r>
        <w:t>remis</w:t>
      </w:r>
      <w:r>
        <w:rPr>
          <w:spacing w:val="-2"/>
        </w:rPr>
        <w:t xml:space="preserve"> </w:t>
      </w:r>
      <w:r>
        <w:t>une</w:t>
      </w:r>
      <w:r>
        <w:rPr>
          <w:spacing w:val="-2"/>
        </w:rPr>
        <w:t xml:space="preserve"> </w:t>
      </w:r>
      <w:r>
        <w:t>facture,</w:t>
      </w:r>
      <w:r>
        <w:rPr>
          <w:spacing w:val="-2"/>
        </w:rPr>
        <w:t xml:space="preserve"> </w:t>
      </w:r>
      <w:r>
        <w:t>un</w:t>
      </w:r>
      <w:r>
        <w:rPr>
          <w:spacing w:val="-4"/>
        </w:rPr>
        <w:t xml:space="preserve"> </w:t>
      </w:r>
      <w:r>
        <w:t>bon</w:t>
      </w:r>
      <w:r>
        <w:rPr>
          <w:spacing w:val="-4"/>
        </w:rPr>
        <w:t xml:space="preserve"> </w:t>
      </w:r>
      <w:r>
        <w:t>de</w:t>
      </w:r>
      <w:r>
        <w:rPr>
          <w:spacing w:val="-2"/>
        </w:rPr>
        <w:t xml:space="preserve"> </w:t>
      </w:r>
      <w:r>
        <w:t>livraison</w:t>
      </w:r>
      <w:r>
        <w:rPr>
          <w:spacing w:val="-4"/>
        </w:rPr>
        <w:t xml:space="preserve"> </w:t>
      </w:r>
      <w:r>
        <w:t>et</w:t>
      </w:r>
      <w:r>
        <w:rPr>
          <w:spacing w:val="-2"/>
        </w:rPr>
        <w:t xml:space="preserve"> </w:t>
      </w:r>
      <w:r>
        <w:t>un</w:t>
      </w:r>
      <w:r>
        <w:rPr>
          <w:spacing w:val="-6"/>
        </w:rPr>
        <w:t xml:space="preserve"> </w:t>
      </w:r>
      <w:r>
        <w:t>contrat</w:t>
      </w:r>
      <w:r>
        <w:rPr>
          <w:spacing w:val="-2"/>
        </w:rPr>
        <w:t xml:space="preserve"> </w:t>
      </w:r>
      <w:r>
        <w:t>de</w:t>
      </w:r>
      <w:r>
        <w:rPr>
          <w:spacing w:val="-4"/>
        </w:rPr>
        <w:t xml:space="preserve"> </w:t>
      </w:r>
      <w:r>
        <w:t>vente</w:t>
      </w:r>
      <w:r>
        <w:rPr>
          <w:spacing w:val="-2"/>
        </w:rPr>
        <w:t xml:space="preserve"> </w:t>
      </w:r>
      <w:r>
        <w:t>des</w:t>
      </w:r>
      <w:r>
        <w:rPr>
          <w:spacing w:val="-2"/>
        </w:rPr>
        <w:t xml:space="preserve"> </w:t>
      </w:r>
      <w:r>
        <w:t>essaims</w:t>
      </w:r>
      <w:r>
        <w:rPr>
          <w:spacing w:val="-4"/>
        </w:rPr>
        <w:t xml:space="preserve"> </w:t>
      </w:r>
      <w:r>
        <w:t xml:space="preserve">et/ou </w:t>
      </w:r>
      <w:r>
        <w:rPr>
          <w:spacing w:val="-2"/>
        </w:rPr>
        <w:t>reines.</w:t>
      </w:r>
    </w:p>
    <w:p w14:paraId="37E91AD2" w14:textId="77777777" w:rsidR="007A4431" w:rsidRDefault="007A4431">
      <w:pPr>
        <w:pStyle w:val="Corpsdetexte"/>
        <w:ind w:left="0"/>
      </w:pPr>
    </w:p>
    <w:p w14:paraId="04B6CB66" w14:textId="77777777" w:rsidR="007A4431" w:rsidRDefault="007A4431">
      <w:pPr>
        <w:pStyle w:val="Corpsdetexte"/>
        <w:ind w:left="0"/>
      </w:pPr>
    </w:p>
    <w:p w14:paraId="73A5CB1D" w14:textId="77777777" w:rsidR="007A4431" w:rsidRDefault="007A4431">
      <w:pPr>
        <w:pStyle w:val="Corpsdetexte"/>
        <w:spacing w:before="273"/>
        <w:ind w:left="0"/>
      </w:pPr>
    </w:p>
    <w:p w14:paraId="3A6E072E" w14:textId="77777777" w:rsidR="007A4431" w:rsidRDefault="00000000">
      <w:pPr>
        <w:pStyle w:val="Corpsdetexte"/>
        <w:tabs>
          <w:tab w:val="left" w:pos="4734"/>
        </w:tabs>
        <w:ind w:left="116"/>
        <w:rPr>
          <w:rFonts w:ascii="Times New Roman"/>
          <w:sz w:val="24"/>
        </w:rPr>
      </w:pPr>
      <w:r>
        <w:t xml:space="preserve">Fait en deux exemplaires le </w:t>
      </w:r>
      <w:r>
        <w:rPr>
          <w:rFonts w:ascii="Calibri"/>
          <w:sz w:val="24"/>
        </w:rPr>
        <w:t>:</w:t>
      </w:r>
      <w:r>
        <w:rPr>
          <w:rFonts w:ascii="Calibri"/>
          <w:spacing w:val="77"/>
          <w:sz w:val="24"/>
        </w:rPr>
        <w:t xml:space="preserve"> </w:t>
      </w:r>
      <w:r>
        <w:rPr>
          <w:rFonts w:ascii="Times New Roman"/>
          <w:sz w:val="24"/>
          <w:u w:val="dotted"/>
        </w:rPr>
        <w:tab/>
      </w:r>
    </w:p>
    <w:p w14:paraId="2A163C11" w14:textId="77777777" w:rsidR="007A4431" w:rsidRDefault="007A4431">
      <w:pPr>
        <w:pStyle w:val="Corpsdetexte"/>
        <w:spacing w:before="211"/>
        <w:ind w:left="0"/>
        <w:rPr>
          <w:rFonts w:ascii="Times New Roman"/>
          <w:sz w:val="20"/>
        </w:rPr>
      </w:pPr>
    </w:p>
    <w:p w14:paraId="320B0F2D" w14:textId="77777777" w:rsidR="007A4431" w:rsidRDefault="007A4431">
      <w:pPr>
        <w:rPr>
          <w:rFonts w:ascii="Times New Roman"/>
          <w:sz w:val="20"/>
        </w:rPr>
        <w:sectPr w:rsidR="007A4431">
          <w:type w:val="continuous"/>
          <w:pgSz w:w="11910" w:h="16840"/>
          <w:pgMar w:top="1380" w:right="1300" w:bottom="280" w:left="1300" w:header="720" w:footer="720" w:gutter="0"/>
          <w:cols w:space="720"/>
        </w:sectPr>
      </w:pPr>
    </w:p>
    <w:p w14:paraId="6D51F142" w14:textId="77777777" w:rsidR="007A4431" w:rsidRDefault="007A4431">
      <w:pPr>
        <w:pStyle w:val="Corpsdetexte"/>
        <w:spacing w:before="23"/>
        <w:ind w:left="0"/>
        <w:rPr>
          <w:rFonts w:ascii="Times New Roman"/>
        </w:rPr>
      </w:pPr>
    </w:p>
    <w:p w14:paraId="7BA16EDA" w14:textId="77777777" w:rsidR="007A4431" w:rsidRDefault="00000000">
      <w:pPr>
        <w:pStyle w:val="Corpsdetexte"/>
        <w:spacing w:before="1"/>
        <w:ind w:left="574"/>
      </w:pPr>
      <w:r>
        <w:t>Signature d’Abeilles</w:t>
      </w:r>
      <w:r>
        <w:rPr>
          <w:spacing w:val="-2"/>
        </w:rPr>
        <w:t xml:space="preserve"> d’Antan</w:t>
      </w:r>
    </w:p>
    <w:p w14:paraId="7B26A763" w14:textId="77777777" w:rsidR="007A4431" w:rsidRDefault="00000000">
      <w:pPr>
        <w:pStyle w:val="Corpsdetexte"/>
        <w:spacing w:before="46"/>
        <w:ind w:left="810" w:right="388" w:hanging="237"/>
      </w:pPr>
      <w:r>
        <w:br w:type="column"/>
      </w:r>
      <w:r>
        <w:t>Signature</w:t>
      </w:r>
      <w:r>
        <w:rPr>
          <w:spacing w:val="-12"/>
        </w:rPr>
        <w:t xml:space="preserve"> </w:t>
      </w:r>
      <w:r>
        <w:t>du</w:t>
      </w:r>
      <w:r>
        <w:rPr>
          <w:spacing w:val="-13"/>
        </w:rPr>
        <w:t xml:space="preserve"> </w:t>
      </w:r>
      <w:r>
        <w:t>client,</w:t>
      </w:r>
      <w:r>
        <w:rPr>
          <w:spacing w:val="-13"/>
        </w:rPr>
        <w:t xml:space="preserve"> </w:t>
      </w:r>
      <w:r>
        <w:t>NOM,</w:t>
      </w:r>
      <w:r>
        <w:rPr>
          <w:spacing w:val="-13"/>
        </w:rPr>
        <w:t xml:space="preserve"> </w:t>
      </w:r>
      <w:r>
        <w:t>Prénom Avec mention lu et approuvé</w:t>
      </w:r>
    </w:p>
    <w:sectPr w:rsidR="007A4431">
      <w:type w:val="continuous"/>
      <w:pgSz w:w="11910" w:h="16840"/>
      <w:pgMar w:top="1380" w:right="1300" w:bottom="280" w:left="1300" w:header="720" w:footer="720" w:gutter="0"/>
      <w:cols w:num="2" w:space="720" w:equalWidth="0">
        <w:col w:w="3235" w:space="2016"/>
        <w:col w:w="4059"/>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IN 2014">
    <w:altName w:val="DIN 2014"/>
    <w:panose1 w:val="020B0504020202020204"/>
    <w:charset w:val="00"/>
    <w:family w:val="swiss"/>
    <w:pitch w:val="variable"/>
    <w:sig w:usb0="A00002FF" w:usb1="5000204B" w:usb2="00000020" w:usb3="00000000" w:csb0="00000097"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9745BC"/>
    <w:multiLevelType w:val="multilevel"/>
    <w:tmpl w:val="0DD4F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1AF4C3E"/>
    <w:multiLevelType w:val="hybridMultilevel"/>
    <w:tmpl w:val="728CE38A"/>
    <w:lvl w:ilvl="0" w:tplc="BC1E3F48">
      <w:numFmt w:val="bullet"/>
      <w:lvlText w:val=""/>
      <w:lvlJc w:val="left"/>
      <w:pPr>
        <w:ind w:left="835" w:hanging="360"/>
      </w:pPr>
      <w:rPr>
        <w:rFonts w:ascii="Symbol" w:eastAsia="Symbol" w:hAnsi="Symbol" w:cs="Symbol" w:hint="default"/>
        <w:b w:val="0"/>
        <w:bCs w:val="0"/>
        <w:i w:val="0"/>
        <w:iCs w:val="0"/>
        <w:spacing w:val="0"/>
        <w:w w:val="99"/>
        <w:sz w:val="20"/>
        <w:szCs w:val="20"/>
        <w:lang w:val="fr-FR" w:eastAsia="en-US" w:bidi="ar-SA"/>
      </w:rPr>
    </w:lvl>
    <w:lvl w:ilvl="1" w:tplc="3B08FEA4">
      <w:numFmt w:val="bullet"/>
      <w:lvlText w:val="•"/>
      <w:lvlJc w:val="left"/>
      <w:pPr>
        <w:ind w:left="1686" w:hanging="360"/>
      </w:pPr>
      <w:rPr>
        <w:rFonts w:hint="default"/>
        <w:lang w:val="fr-FR" w:eastAsia="en-US" w:bidi="ar-SA"/>
      </w:rPr>
    </w:lvl>
    <w:lvl w:ilvl="2" w:tplc="74484EAC">
      <w:numFmt w:val="bullet"/>
      <w:lvlText w:val="•"/>
      <w:lvlJc w:val="left"/>
      <w:pPr>
        <w:ind w:left="2533" w:hanging="360"/>
      </w:pPr>
      <w:rPr>
        <w:rFonts w:hint="default"/>
        <w:lang w:val="fr-FR" w:eastAsia="en-US" w:bidi="ar-SA"/>
      </w:rPr>
    </w:lvl>
    <w:lvl w:ilvl="3" w:tplc="9704DC06">
      <w:numFmt w:val="bullet"/>
      <w:lvlText w:val="•"/>
      <w:lvlJc w:val="left"/>
      <w:pPr>
        <w:ind w:left="3379" w:hanging="360"/>
      </w:pPr>
      <w:rPr>
        <w:rFonts w:hint="default"/>
        <w:lang w:val="fr-FR" w:eastAsia="en-US" w:bidi="ar-SA"/>
      </w:rPr>
    </w:lvl>
    <w:lvl w:ilvl="4" w:tplc="5F20A3F0">
      <w:numFmt w:val="bullet"/>
      <w:lvlText w:val="•"/>
      <w:lvlJc w:val="left"/>
      <w:pPr>
        <w:ind w:left="4226" w:hanging="360"/>
      </w:pPr>
      <w:rPr>
        <w:rFonts w:hint="default"/>
        <w:lang w:val="fr-FR" w:eastAsia="en-US" w:bidi="ar-SA"/>
      </w:rPr>
    </w:lvl>
    <w:lvl w:ilvl="5" w:tplc="BA58376A">
      <w:numFmt w:val="bullet"/>
      <w:lvlText w:val="•"/>
      <w:lvlJc w:val="left"/>
      <w:pPr>
        <w:ind w:left="5073" w:hanging="360"/>
      </w:pPr>
      <w:rPr>
        <w:rFonts w:hint="default"/>
        <w:lang w:val="fr-FR" w:eastAsia="en-US" w:bidi="ar-SA"/>
      </w:rPr>
    </w:lvl>
    <w:lvl w:ilvl="6" w:tplc="38020E88">
      <w:numFmt w:val="bullet"/>
      <w:lvlText w:val="•"/>
      <w:lvlJc w:val="left"/>
      <w:pPr>
        <w:ind w:left="5919" w:hanging="360"/>
      </w:pPr>
      <w:rPr>
        <w:rFonts w:hint="default"/>
        <w:lang w:val="fr-FR" w:eastAsia="en-US" w:bidi="ar-SA"/>
      </w:rPr>
    </w:lvl>
    <w:lvl w:ilvl="7" w:tplc="F38263D0">
      <w:numFmt w:val="bullet"/>
      <w:lvlText w:val="•"/>
      <w:lvlJc w:val="left"/>
      <w:pPr>
        <w:ind w:left="6766" w:hanging="360"/>
      </w:pPr>
      <w:rPr>
        <w:rFonts w:hint="default"/>
        <w:lang w:val="fr-FR" w:eastAsia="en-US" w:bidi="ar-SA"/>
      </w:rPr>
    </w:lvl>
    <w:lvl w:ilvl="8" w:tplc="9DD81580">
      <w:numFmt w:val="bullet"/>
      <w:lvlText w:val="•"/>
      <w:lvlJc w:val="left"/>
      <w:pPr>
        <w:ind w:left="7613" w:hanging="360"/>
      </w:pPr>
      <w:rPr>
        <w:rFonts w:hint="default"/>
        <w:lang w:val="fr-FR" w:eastAsia="en-US" w:bidi="ar-SA"/>
      </w:rPr>
    </w:lvl>
  </w:abstractNum>
  <w:num w:numId="1" w16cid:durableId="1835339015">
    <w:abstractNumId w:val="1"/>
  </w:num>
  <w:num w:numId="2" w16cid:durableId="6241203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RAkZJRmKJACDCiaS7zIfBtyraT8e4nsxfi/E0LU0+7nZcX1mdbxNDLbdylghaWIQTtl9svTk3Q5baMOHpu9HQg==" w:salt="nqZ31S/ZwZ6bdxExGhyhbQ=="/>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7A4431"/>
    <w:rsid w:val="000E7B2E"/>
    <w:rsid w:val="00533D7C"/>
    <w:rsid w:val="007A4431"/>
    <w:rsid w:val="00E1248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A6C94"/>
  <w15:docId w15:val="{1ECDF54B-4324-4151-814F-6717BFBB0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DIN 2014" w:eastAsia="DIN 2014" w:hAnsi="DIN 2014" w:cs="DIN 2014"/>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ind w:left="835"/>
    </w:pPr>
  </w:style>
  <w:style w:type="paragraph" w:styleId="Titre">
    <w:name w:val="Title"/>
    <w:basedOn w:val="Normal"/>
    <w:uiPriority w:val="10"/>
    <w:qFormat/>
    <w:pPr>
      <w:spacing w:before="13"/>
      <w:ind w:left="115"/>
    </w:pPr>
    <w:rPr>
      <w:b/>
      <w:bCs/>
      <w:sz w:val="28"/>
      <w:szCs w:val="28"/>
    </w:rPr>
  </w:style>
  <w:style w:type="paragraph" w:styleId="Paragraphedeliste">
    <w:name w:val="List Paragraph"/>
    <w:basedOn w:val="Normal"/>
    <w:uiPriority w:val="1"/>
    <w:qFormat/>
    <w:pPr>
      <w:spacing w:before="162"/>
      <w:ind w:left="835"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634587">
      <w:bodyDiv w:val="1"/>
      <w:marLeft w:val="0"/>
      <w:marRight w:val="0"/>
      <w:marTop w:val="0"/>
      <w:marBottom w:val="0"/>
      <w:divBdr>
        <w:top w:val="none" w:sz="0" w:space="0" w:color="auto"/>
        <w:left w:val="none" w:sz="0" w:space="0" w:color="auto"/>
        <w:bottom w:val="none" w:sz="0" w:space="0" w:color="auto"/>
        <w:right w:val="none" w:sz="0" w:space="0" w:color="auto"/>
      </w:divBdr>
    </w:div>
    <w:div w:id="737822980">
      <w:bodyDiv w:val="1"/>
      <w:marLeft w:val="0"/>
      <w:marRight w:val="0"/>
      <w:marTop w:val="0"/>
      <w:marBottom w:val="0"/>
      <w:divBdr>
        <w:top w:val="none" w:sz="0" w:space="0" w:color="auto"/>
        <w:left w:val="none" w:sz="0" w:space="0" w:color="auto"/>
        <w:bottom w:val="none" w:sz="0" w:space="0" w:color="auto"/>
        <w:right w:val="none" w:sz="0" w:space="0" w:color="auto"/>
      </w:divBdr>
    </w:div>
    <w:div w:id="771781156">
      <w:bodyDiv w:val="1"/>
      <w:marLeft w:val="0"/>
      <w:marRight w:val="0"/>
      <w:marTop w:val="0"/>
      <w:marBottom w:val="0"/>
      <w:divBdr>
        <w:top w:val="none" w:sz="0" w:space="0" w:color="auto"/>
        <w:left w:val="none" w:sz="0" w:space="0" w:color="auto"/>
        <w:bottom w:val="none" w:sz="0" w:space="0" w:color="auto"/>
        <w:right w:val="none" w:sz="0" w:space="0" w:color="auto"/>
      </w:divBdr>
    </w:div>
    <w:div w:id="948977214">
      <w:bodyDiv w:val="1"/>
      <w:marLeft w:val="0"/>
      <w:marRight w:val="0"/>
      <w:marTop w:val="0"/>
      <w:marBottom w:val="0"/>
      <w:divBdr>
        <w:top w:val="none" w:sz="0" w:space="0" w:color="auto"/>
        <w:left w:val="none" w:sz="0" w:space="0" w:color="auto"/>
        <w:bottom w:val="none" w:sz="0" w:space="0" w:color="auto"/>
        <w:right w:val="none" w:sz="0" w:space="0" w:color="auto"/>
      </w:divBdr>
    </w:div>
    <w:div w:id="1016889065">
      <w:bodyDiv w:val="1"/>
      <w:marLeft w:val="0"/>
      <w:marRight w:val="0"/>
      <w:marTop w:val="0"/>
      <w:marBottom w:val="0"/>
      <w:divBdr>
        <w:top w:val="none" w:sz="0" w:space="0" w:color="auto"/>
        <w:left w:val="none" w:sz="0" w:space="0" w:color="auto"/>
        <w:bottom w:val="none" w:sz="0" w:space="0" w:color="auto"/>
        <w:right w:val="none" w:sz="0" w:space="0" w:color="auto"/>
      </w:divBdr>
    </w:div>
    <w:div w:id="1039166956">
      <w:bodyDiv w:val="1"/>
      <w:marLeft w:val="0"/>
      <w:marRight w:val="0"/>
      <w:marTop w:val="0"/>
      <w:marBottom w:val="0"/>
      <w:divBdr>
        <w:top w:val="none" w:sz="0" w:space="0" w:color="auto"/>
        <w:left w:val="none" w:sz="0" w:space="0" w:color="auto"/>
        <w:bottom w:val="none" w:sz="0" w:space="0" w:color="auto"/>
        <w:right w:val="none" w:sz="0" w:space="0" w:color="auto"/>
      </w:divBdr>
    </w:div>
    <w:div w:id="1071082937">
      <w:bodyDiv w:val="1"/>
      <w:marLeft w:val="0"/>
      <w:marRight w:val="0"/>
      <w:marTop w:val="0"/>
      <w:marBottom w:val="0"/>
      <w:divBdr>
        <w:top w:val="none" w:sz="0" w:space="0" w:color="auto"/>
        <w:left w:val="none" w:sz="0" w:space="0" w:color="auto"/>
        <w:bottom w:val="none" w:sz="0" w:space="0" w:color="auto"/>
        <w:right w:val="none" w:sz="0" w:space="0" w:color="auto"/>
      </w:divBdr>
    </w:div>
    <w:div w:id="1083339754">
      <w:bodyDiv w:val="1"/>
      <w:marLeft w:val="0"/>
      <w:marRight w:val="0"/>
      <w:marTop w:val="0"/>
      <w:marBottom w:val="0"/>
      <w:divBdr>
        <w:top w:val="none" w:sz="0" w:space="0" w:color="auto"/>
        <w:left w:val="none" w:sz="0" w:space="0" w:color="auto"/>
        <w:bottom w:val="none" w:sz="0" w:space="0" w:color="auto"/>
        <w:right w:val="none" w:sz="0" w:space="0" w:color="auto"/>
      </w:divBdr>
    </w:div>
    <w:div w:id="1166441139">
      <w:bodyDiv w:val="1"/>
      <w:marLeft w:val="0"/>
      <w:marRight w:val="0"/>
      <w:marTop w:val="0"/>
      <w:marBottom w:val="0"/>
      <w:divBdr>
        <w:top w:val="none" w:sz="0" w:space="0" w:color="auto"/>
        <w:left w:val="none" w:sz="0" w:space="0" w:color="auto"/>
        <w:bottom w:val="none" w:sz="0" w:space="0" w:color="auto"/>
        <w:right w:val="none" w:sz="0" w:space="0" w:color="auto"/>
      </w:divBdr>
    </w:div>
    <w:div w:id="1417096915">
      <w:bodyDiv w:val="1"/>
      <w:marLeft w:val="0"/>
      <w:marRight w:val="0"/>
      <w:marTop w:val="0"/>
      <w:marBottom w:val="0"/>
      <w:divBdr>
        <w:top w:val="none" w:sz="0" w:space="0" w:color="auto"/>
        <w:left w:val="none" w:sz="0" w:space="0" w:color="auto"/>
        <w:bottom w:val="none" w:sz="0" w:space="0" w:color="auto"/>
        <w:right w:val="none" w:sz="0" w:space="0" w:color="auto"/>
      </w:divBdr>
    </w:div>
    <w:div w:id="1777630618">
      <w:bodyDiv w:val="1"/>
      <w:marLeft w:val="0"/>
      <w:marRight w:val="0"/>
      <w:marTop w:val="0"/>
      <w:marBottom w:val="0"/>
      <w:divBdr>
        <w:top w:val="none" w:sz="0" w:space="0" w:color="auto"/>
        <w:left w:val="none" w:sz="0" w:space="0" w:color="auto"/>
        <w:bottom w:val="none" w:sz="0" w:space="0" w:color="auto"/>
        <w:right w:val="none" w:sz="0" w:space="0" w:color="auto"/>
      </w:divBdr>
    </w:div>
    <w:div w:id="2055347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287</Words>
  <Characters>1596</Characters>
  <Application>Microsoft Office Word</Application>
  <DocSecurity>0</DocSecurity>
  <Lines>43</Lines>
  <Paragraphs>16</Paragraphs>
  <ScaleCrop>false</ScaleCrop>
  <Company/>
  <LinksUpToDate>false</LinksUpToDate>
  <CharactersWithSpaces>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Antonin</dc:creator>
  <dc:description/>
  <cp:lastModifiedBy>Antonin</cp:lastModifiedBy>
  <cp:revision>3</cp:revision>
  <dcterms:created xsi:type="dcterms:W3CDTF">2024-08-04T11:37:00Z</dcterms:created>
  <dcterms:modified xsi:type="dcterms:W3CDTF">2024-08-07T16:52:00Z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2024-07-29T00:00:00Z</vt:filetime>
  </property>
  <property fmtid="{D5CDD505-2E9C-101B-9397-08002B2CF9AE}" pid="3" name="Creator">
    <vt:lpwstr>Acrobat PDFMaker 24 pour Word</vt:lpwstr>
  </property>
  <property fmtid="{D5CDD505-2E9C-101B-9397-08002B2CF9AE}" pid="4" name="LastSaved">
    <vt:filetime>2024-08-04T00:00:00Z</vt:filetime>
  </property>
  <property fmtid="{D5CDD505-2E9C-101B-9397-08002B2CF9AE}" pid="5" name="Producer">
    <vt:lpwstr>Adobe PDF Library 24.2.159</vt:lpwstr>
  </property>
  <property fmtid="{D5CDD505-2E9C-101B-9397-08002B2CF9AE}" pid="6" name="SourceModified">
    <vt:lpwstr>D:20240729140405</vt:lpwstr>
  </property>
</Properties>
</file>